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380"/>
        <w:gridCol w:w="1408"/>
        <w:gridCol w:w="1408"/>
        <w:gridCol w:w="1659"/>
        <w:gridCol w:w="1659"/>
      </w:tblGrid>
      <w:tr w:rsidR="00E631D1" w:rsidTr="00E631D1">
        <w:tc>
          <w:tcPr>
            <w:tcW w:w="2324" w:type="dxa"/>
          </w:tcPr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153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>) livestock scales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(ii) digital scales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69kg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92g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357kg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11·70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</w:t>
            </w:r>
          </w:p>
          <w:p w:rsidR="00E631D1" w:rsidRDefault="00E631D1" w:rsidP="00E631D1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No answers</w:t>
            </w:r>
          </w:p>
        </w:tc>
        <w:tc>
          <w:tcPr>
            <w:tcW w:w="2324" w:type="dxa"/>
          </w:tcPr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154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(l)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(m)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(n)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(o)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(p)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(q)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3000g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(r)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3500g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(s)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4100g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(t)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2200g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250g</w:t>
            </w:r>
          </w:p>
          <w:p w:rsidR="00E631D1" w:rsidRDefault="00E631D1" w:rsidP="00E631D1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200g</w:t>
            </w:r>
          </w:p>
        </w:tc>
        <w:tc>
          <w:tcPr>
            <w:tcW w:w="2325" w:type="dxa"/>
          </w:tcPr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PAGE 155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1.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20g 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kg 0·02kg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90g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9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0·09kg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100g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0·1kg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160g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16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0·16kg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350g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35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0·35kg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800g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8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(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kg)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0·8kg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750g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75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(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kg)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0·75kg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440g 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44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kg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0·44kg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500g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kg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0·5kg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700g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7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0·7kg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930g 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93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kg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0·93kg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(l)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240g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24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kg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0·24kg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(m)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250g 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4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kg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0·25kg</w:t>
            </w:r>
          </w:p>
          <w:p w:rsidR="00E631D1" w:rsidRDefault="00E631D1" w:rsidP="00E631D1">
            <w:pP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(n)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30g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kg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0·03kg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1450g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3990g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4070g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5870g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2210g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3750g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4280g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1kg 500g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1kg 900g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1kg 950g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2kg 200g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2kg 30g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2kg 960g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3kg 80g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3kg 650g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3kg 500g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3kg 750g</w:t>
            </w:r>
          </w:p>
          <w:p w:rsidR="00E631D1" w:rsidRDefault="00E631D1" w:rsidP="00E631D1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3kg 990g</w:t>
            </w:r>
          </w:p>
        </w:tc>
        <w:tc>
          <w:tcPr>
            <w:tcW w:w="2325" w:type="dxa"/>
          </w:tcPr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lastRenderedPageBreak/>
              <w:t>PAGE 156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1.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1000g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750g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230g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2.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1200g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1kg 020g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1·2kg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2310g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2kg 310g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31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2·31kg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2700g 2kg 070g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2 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7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kg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2·7kg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3210g 3kg 120g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21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kg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3·21kg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3560g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3kg 650g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56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3·56kg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4500g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4kg 500g</w:t>
            </w:r>
          </w:p>
          <w:p w:rsidR="00E631D1" w:rsidRDefault="00E631D1" w:rsidP="00E631D1">
            <w:pP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4·5kg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250g 0kg 250g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4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kg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0·25kg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4080g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4kg 80g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8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4·08kg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3800g 3kg 080g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8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kg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3·8kg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3.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2430g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9060g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3200g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6990g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5600g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380g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8240g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4.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70g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7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0·07kg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500g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lastRenderedPageBreak/>
              <w:t xml:space="preserve">(c)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600g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6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0·6kg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210g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21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0·21kg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1350g 1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35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1·35kg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120g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12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0·12kg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750g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0·75kg</w:t>
            </w:r>
          </w:p>
          <w:p w:rsidR="00E631D1" w:rsidRDefault="00E631D1" w:rsidP="00E631D1"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50g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kg 0·05kg</w:t>
            </w:r>
          </w:p>
        </w:tc>
        <w:tc>
          <w:tcPr>
            <w:tcW w:w="2325" w:type="dxa"/>
          </w:tcPr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157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1470g 1·47kg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1140g 1·14kg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1450g 1·45kg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1160g 1·16kg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6·92kg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6·44kg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8·04kg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7·79kg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4·63kg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2·87kg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4·38kg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2·67kg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2450g 2·45kg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2820g 2·82kg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3720g 3·72kg</w:t>
            </w:r>
          </w:p>
          <w:p w:rsidR="00E631D1" w:rsidRDefault="00E631D1" w:rsidP="00E631D1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2070g 2·07kg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5.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11·68kg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14·55kg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49·21kg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11·84kg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6.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2·12kg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1·34kg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1·08kg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2·31kg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22 ·84kg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22·68kg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(c) 35·5kg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(d) 1·23kg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(e) 23· 49kg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(f) 1·89kg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(g) 1·49kg</w:t>
            </w:r>
          </w:p>
          <w:p w:rsidR="00E631D1" w:rsidRDefault="00E631D1" w:rsidP="00E631D1">
            <w:r>
              <w:rPr>
                <w:rFonts w:ascii="MyriadPro-Regular" w:hAnsi="MyriadPro-Regular" w:cs="MyriadPro-Regular"/>
                <w:sz w:val="20"/>
                <w:szCs w:val="20"/>
              </w:rPr>
              <w:t>(h) 62·8kg</w:t>
            </w:r>
          </w:p>
        </w:tc>
        <w:tc>
          <w:tcPr>
            <w:tcW w:w="2325" w:type="dxa"/>
          </w:tcPr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158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1·87kg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0·12kg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1·12kg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0·04kg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0·8kg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0·02kg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0·08kg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0·06kg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0·33kg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1·35kg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0·75kg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(l)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0·21kg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>. 1880g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ii. 1·88kg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corn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1050g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>. 24g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ii. 12g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iii. 270g</w:t>
            </w:r>
          </w:p>
          <w:p w:rsidR="00E631D1" w:rsidRDefault="00E631D1" w:rsidP="00E631D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iv. 8g</w:t>
            </w:r>
          </w:p>
          <w:p w:rsidR="00E631D1" w:rsidRDefault="00E631D1" w:rsidP="00E631D1"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6·75kg</w:t>
            </w:r>
          </w:p>
        </w:tc>
      </w:tr>
    </w:tbl>
    <w:p w:rsidR="000F2FD6" w:rsidRDefault="000F2FD6"/>
    <w:sectPr w:rsidR="000F2FD6" w:rsidSect="00E63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A0" w:rsidRDefault="004E79A0" w:rsidP="00E631D1">
      <w:pPr>
        <w:spacing w:after="0" w:line="240" w:lineRule="auto"/>
      </w:pPr>
      <w:r>
        <w:separator/>
      </w:r>
    </w:p>
  </w:endnote>
  <w:endnote w:type="continuationSeparator" w:id="0">
    <w:p w:rsidR="004E79A0" w:rsidRDefault="004E79A0" w:rsidP="00E6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1" w:rsidRDefault="00E63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1" w:rsidRDefault="00E63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1" w:rsidRDefault="00E63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A0" w:rsidRDefault="004E79A0" w:rsidP="00E631D1">
      <w:pPr>
        <w:spacing w:after="0" w:line="240" w:lineRule="auto"/>
      </w:pPr>
      <w:r>
        <w:separator/>
      </w:r>
    </w:p>
  </w:footnote>
  <w:footnote w:type="continuationSeparator" w:id="0">
    <w:p w:rsidR="004E79A0" w:rsidRDefault="004E79A0" w:rsidP="00E6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1" w:rsidRDefault="00E63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1" w:rsidRPr="00E631D1" w:rsidRDefault="00E631D1">
    <w:pPr>
      <w:pStyle w:val="Header"/>
      <w:rPr>
        <w:rFonts w:ascii="Comic Sans MS" w:hAnsi="Comic Sans MS"/>
        <w:sz w:val="24"/>
        <w:szCs w:val="24"/>
      </w:rPr>
    </w:pPr>
    <w:bookmarkStart w:id="0" w:name="_GoBack"/>
    <w:r w:rsidRPr="00E631D1">
      <w:rPr>
        <w:rFonts w:ascii="Comic Sans MS" w:hAnsi="Comic Sans MS"/>
        <w:sz w:val="24"/>
        <w:szCs w:val="24"/>
      </w:rPr>
      <w:t xml:space="preserve">                              </w:t>
    </w:r>
    <w:r>
      <w:rPr>
        <w:rFonts w:ascii="Comic Sans MS" w:hAnsi="Comic Sans MS"/>
        <w:sz w:val="24"/>
        <w:szCs w:val="24"/>
      </w:rPr>
      <w:t xml:space="preserve">         </w:t>
    </w:r>
    <w:r w:rsidRPr="00E631D1">
      <w:rPr>
        <w:rFonts w:ascii="Comic Sans MS" w:hAnsi="Comic Sans MS"/>
        <w:sz w:val="24"/>
        <w:szCs w:val="24"/>
      </w:rPr>
      <w:t>4</w:t>
    </w:r>
    <w:r w:rsidRPr="00E631D1">
      <w:rPr>
        <w:rFonts w:ascii="Comic Sans MS" w:hAnsi="Comic Sans MS"/>
        <w:sz w:val="24"/>
        <w:szCs w:val="24"/>
        <w:vertAlign w:val="superscript"/>
      </w:rPr>
      <w:t>th</w:t>
    </w:r>
    <w:r w:rsidRPr="00E631D1">
      <w:rPr>
        <w:rFonts w:ascii="Comic Sans MS" w:hAnsi="Comic Sans MS"/>
        <w:sz w:val="24"/>
        <w:szCs w:val="24"/>
      </w:rPr>
      <w:t xml:space="preserve"> class Weight answers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1" w:rsidRDefault="00E63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D1"/>
    <w:rsid w:val="000F2FD6"/>
    <w:rsid w:val="004E79A0"/>
    <w:rsid w:val="00E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038D"/>
  <w15:chartTrackingRefBased/>
  <w15:docId w15:val="{15B9F331-CC67-4087-848E-98FAA131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D1"/>
  </w:style>
  <w:style w:type="paragraph" w:styleId="Footer">
    <w:name w:val="footer"/>
    <w:basedOn w:val="Normal"/>
    <w:link w:val="FooterChar"/>
    <w:uiPriority w:val="99"/>
    <w:unhideWhenUsed/>
    <w:rsid w:val="00E63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2020-05-23T09:39:00Z</dcterms:created>
  <dcterms:modified xsi:type="dcterms:W3CDTF">2020-05-23T09:45:00Z</dcterms:modified>
</cp:coreProperties>
</file>